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BBF67" w14:textId="346A5C18" w:rsidR="00DD37FF" w:rsidRDefault="0040265F" w:rsidP="00A820A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Community Services Industry (Portable Long Service Leave) Bill 2019</w:t>
      </w:r>
      <w:r w:rsidR="00072E21">
        <w:rPr>
          <w:rFonts w:ascii="Arial" w:hAnsi="Arial" w:cs="Arial"/>
          <w:bCs/>
          <w:spacing w:val="-3"/>
          <w:sz w:val="22"/>
          <w:szCs w:val="22"/>
        </w:rPr>
        <w:t xml:space="preserve"> (Bill) provides </w:t>
      </w:r>
      <w:r w:rsidR="00DD37FF">
        <w:rPr>
          <w:rFonts w:ascii="Arial" w:hAnsi="Arial" w:cs="Arial"/>
          <w:bCs/>
          <w:spacing w:val="-3"/>
          <w:sz w:val="22"/>
          <w:szCs w:val="22"/>
        </w:rPr>
        <w:t xml:space="preserve">for a </w:t>
      </w:r>
      <w:r w:rsidR="00072E21">
        <w:rPr>
          <w:rFonts w:ascii="Arial" w:hAnsi="Arial" w:cs="Arial"/>
          <w:bCs/>
          <w:spacing w:val="-3"/>
          <w:sz w:val="22"/>
          <w:szCs w:val="22"/>
        </w:rPr>
        <w:t xml:space="preserve">portable long service leave (PLSL) </w:t>
      </w:r>
      <w:r w:rsidR="00DD37FF">
        <w:rPr>
          <w:rFonts w:ascii="Arial" w:hAnsi="Arial" w:cs="Arial"/>
          <w:bCs/>
          <w:spacing w:val="-3"/>
          <w:sz w:val="22"/>
          <w:szCs w:val="22"/>
        </w:rPr>
        <w:t>scheme for the community service sector that:</w:t>
      </w:r>
    </w:p>
    <w:p w14:paraId="6F5BD078" w14:textId="6F02FDFE" w:rsidR="00DD37FF" w:rsidRDefault="003531AA" w:rsidP="00A820A8">
      <w:pPr>
        <w:numPr>
          <w:ilvl w:val="1"/>
          <w:numId w:val="3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</w:t>
      </w:r>
      <w:r w:rsidR="00DD37FF">
        <w:rPr>
          <w:rFonts w:ascii="Arial" w:hAnsi="Arial" w:cs="Arial"/>
          <w:bCs/>
          <w:spacing w:val="-3"/>
          <w:sz w:val="22"/>
          <w:szCs w:val="22"/>
        </w:rPr>
        <w:t xml:space="preserve">overs workers engaged </w:t>
      </w:r>
      <w:r w:rsidR="00D93D26">
        <w:rPr>
          <w:rFonts w:ascii="Arial" w:hAnsi="Arial" w:cs="Arial"/>
          <w:bCs/>
          <w:spacing w:val="-3"/>
          <w:sz w:val="22"/>
          <w:szCs w:val="22"/>
        </w:rPr>
        <w:t>by a community services employer to perform community services work</w:t>
      </w:r>
      <w:r w:rsidR="00DD37FF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567056B9" w14:textId="22F74543" w:rsidR="00DD37FF" w:rsidRDefault="003531AA" w:rsidP="00A820A8">
      <w:pPr>
        <w:numPr>
          <w:ilvl w:val="1"/>
          <w:numId w:val="3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="00DD37FF">
        <w:rPr>
          <w:rFonts w:ascii="Arial" w:hAnsi="Arial" w:cs="Arial"/>
          <w:bCs/>
          <w:spacing w:val="-3"/>
          <w:sz w:val="22"/>
          <w:szCs w:val="22"/>
        </w:rPr>
        <w:t xml:space="preserve">lso covers workers engaged by </w:t>
      </w:r>
      <w:r w:rsidR="001D4C20">
        <w:rPr>
          <w:rFonts w:ascii="Arial" w:hAnsi="Arial" w:cs="Arial"/>
          <w:bCs/>
          <w:spacing w:val="-3"/>
          <w:sz w:val="22"/>
          <w:szCs w:val="22"/>
        </w:rPr>
        <w:t>a community services employer to support the provision of community services work</w:t>
      </w:r>
      <w:r w:rsidR="00DD37FF"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378D79C1" w14:textId="3785F543" w:rsidR="00DD37FF" w:rsidRDefault="003531AA" w:rsidP="00A820A8">
      <w:pPr>
        <w:numPr>
          <w:ilvl w:val="1"/>
          <w:numId w:val="3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</w:t>
      </w:r>
      <w:r w:rsidR="00DD37FF">
        <w:rPr>
          <w:rFonts w:ascii="Arial" w:hAnsi="Arial" w:cs="Arial"/>
          <w:bCs/>
          <w:spacing w:val="-3"/>
          <w:sz w:val="22"/>
          <w:szCs w:val="22"/>
        </w:rPr>
        <w:t xml:space="preserve">overs </w:t>
      </w:r>
      <w:r w:rsidR="004F0B00">
        <w:rPr>
          <w:rFonts w:ascii="Arial" w:hAnsi="Arial" w:cs="Arial"/>
          <w:bCs/>
          <w:spacing w:val="-3"/>
          <w:sz w:val="22"/>
          <w:szCs w:val="22"/>
        </w:rPr>
        <w:t xml:space="preserve">self-employed </w:t>
      </w:r>
      <w:r w:rsidR="00DD37FF">
        <w:rPr>
          <w:rFonts w:ascii="Arial" w:hAnsi="Arial" w:cs="Arial"/>
          <w:bCs/>
          <w:spacing w:val="-3"/>
          <w:sz w:val="22"/>
          <w:szCs w:val="22"/>
        </w:rPr>
        <w:t>contract workers;</w:t>
      </w:r>
    </w:p>
    <w:p w14:paraId="4B7BFB90" w14:textId="3E78D43C" w:rsidR="00DD37FF" w:rsidRDefault="003531AA" w:rsidP="00A820A8">
      <w:pPr>
        <w:numPr>
          <w:ilvl w:val="1"/>
          <w:numId w:val="3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="00DD37FF">
        <w:rPr>
          <w:rFonts w:ascii="Arial" w:hAnsi="Arial" w:cs="Arial"/>
          <w:bCs/>
          <w:spacing w:val="-3"/>
          <w:sz w:val="22"/>
          <w:szCs w:val="22"/>
        </w:rPr>
        <w:t>pplies to both the for-profit and not-for-profit sectors;</w:t>
      </w:r>
    </w:p>
    <w:p w14:paraId="4C9C0F3C" w14:textId="489D4E0B" w:rsidR="00DD37FF" w:rsidRDefault="003531AA" w:rsidP="00A820A8">
      <w:pPr>
        <w:numPr>
          <w:ilvl w:val="1"/>
          <w:numId w:val="3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k</w:t>
      </w:r>
      <w:r w:rsidR="00DD37FF">
        <w:rPr>
          <w:rFonts w:ascii="Arial" w:hAnsi="Arial" w:cs="Arial"/>
          <w:bCs/>
          <w:spacing w:val="-3"/>
          <w:sz w:val="22"/>
          <w:szCs w:val="22"/>
        </w:rPr>
        <w:t>eeps the cost of the scheme to employers (</w:t>
      </w:r>
      <w:r w:rsidR="001D4C20">
        <w:rPr>
          <w:rFonts w:ascii="Arial" w:hAnsi="Arial" w:cs="Arial"/>
          <w:bCs/>
          <w:spacing w:val="-3"/>
          <w:sz w:val="22"/>
          <w:szCs w:val="22"/>
        </w:rPr>
        <w:t>i.e.</w:t>
      </w:r>
      <w:r w:rsidR="00DD37FF">
        <w:rPr>
          <w:rFonts w:ascii="Arial" w:hAnsi="Arial" w:cs="Arial"/>
          <w:bCs/>
          <w:spacing w:val="-3"/>
          <w:sz w:val="22"/>
          <w:szCs w:val="22"/>
        </w:rPr>
        <w:t xml:space="preserve"> levy rate) as low as possible while providing the most beneficial entitlement that is feasible under the proposed scheme and comparable to other state schemes;</w:t>
      </w:r>
    </w:p>
    <w:p w14:paraId="69DE43D9" w14:textId="6B30A51E" w:rsidR="00DD37FF" w:rsidRDefault="003531AA" w:rsidP="00A820A8">
      <w:pPr>
        <w:numPr>
          <w:ilvl w:val="1"/>
          <w:numId w:val="3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</w:t>
      </w:r>
      <w:r w:rsidR="00DD37FF">
        <w:rPr>
          <w:rFonts w:ascii="Arial" w:hAnsi="Arial" w:cs="Arial"/>
          <w:bCs/>
          <w:spacing w:val="-3"/>
          <w:sz w:val="22"/>
          <w:szCs w:val="22"/>
        </w:rPr>
        <w:t xml:space="preserve">s administered by the existing </w:t>
      </w:r>
      <w:r w:rsidR="009E4CB8">
        <w:rPr>
          <w:rFonts w:ascii="Arial" w:hAnsi="Arial" w:cs="Arial"/>
          <w:bCs/>
          <w:spacing w:val="-3"/>
          <w:sz w:val="22"/>
          <w:szCs w:val="22"/>
        </w:rPr>
        <w:t>PLSL Authority, QLeave; and</w:t>
      </w:r>
    </w:p>
    <w:p w14:paraId="6AD00E5F" w14:textId="3645B2D5" w:rsidR="009E4CB8" w:rsidRDefault="003531AA" w:rsidP="00A820A8">
      <w:pPr>
        <w:numPr>
          <w:ilvl w:val="1"/>
          <w:numId w:val="3"/>
        </w:numPr>
        <w:tabs>
          <w:tab w:val="clear" w:pos="1443"/>
          <w:tab w:val="num" w:pos="851"/>
        </w:tabs>
        <w:spacing w:before="120"/>
        <w:ind w:left="851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</w:t>
      </w:r>
      <w:r w:rsidR="009E4CB8">
        <w:rPr>
          <w:rFonts w:ascii="Arial" w:hAnsi="Arial" w:cs="Arial"/>
          <w:bCs/>
          <w:spacing w:val="-3"/>
          <w:sz w:val="22"/>
          <w:szCs w:val="22"/>
        </w:rPr>
        <w:t>s governed by a Board consisting of a Chair and Deputy Chair with financial/investment expertise and equal number of employer and employee representatives.</w:t>
      </w:r>
    </w:p>
    <w:p w14:paraId="3DA28FFA" w14:textId="144245F3" w:rsidR="00D6589B" w:rsidRDefault="009E4CB8" w:rsidP="00A820A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also includes an amendment to the </w:t>
      </w:r>
      <w:r w:rsidRPr="009E4CB8">
        <w:rPr>
          <w:rFonts w:ascii="Arial" w:hAnsi="Arial" w:cs="Arial"/>
          <w:bCs/>
          <w:i/>
          <w:spacing w:val="-3"/>
          <w:sz w:val="22"/>
          <w:szCs w:val="22"/>
        </w:rPr>
        <w:t>Industrial Relations Act 2016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confirm that an employee who is terminated from their employment due to an illness based incapacity has access to pro rata long service leave provided for under the Act</w:t>
      </w:r>
      <w:r w:rsidR="00D6589B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67B32291" w14:textId="23B7CDBD" w:rsidR="00D6589B" w:rsidRPr="00CE6FBA" w:rsidRDefault="00D6589B" w:rsidP="00A820A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3531AA">
        <w:rPr>
          <w:rFonts w:ascii="Arial" w:hAnsi="Arial" w:cs="Arial"/>
          <w:sz w:val="22"/>
          <w:szCs w:val="22"/>
        </w:rPr>
        <w:t xml:space="preserve"> that the Community Services Industry (Portable Long Service Leave) Bill 2019 be introduced into the Legislative Assembly</w:t>
      </w:r>
      <w:r>
        <w:rPr>
          <w:rFonts w:ascii="Arial" w:hAnsi="Arial" w:cs="Arial"/>
          <w:sz w:val="22"/>
          <w:szCs w:val="22"/>
        </w:rPr>
        <w:t>.</w:t>
      </w:r>
    </w:p>
    <w:p w14:paraId="2390224E" w14:textId="77777777" w:rsidR="00D6589B" w:rsidRPr="00C07656" w:rsidRDefault="00D6589B" w:rsidP="00A820A8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6B80E140" w14:textId="30736808" w:rsidR="00D6589B" w:rsidRDefault="00F6771D" w:rsidP="00A820A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3531AA" w:rsidRPr="005909C7">
          <w:rPr>
            <w:rStyle w:val="Hyperlink"/>
            <w:rFonts w:ascii="Arial" w:hAnsi="Arial" w:cs="Arial"/>
            <w:sz w:val="22"/>
            <w:szCs w:val="22"/>
          </w:rPr>
          <w:t>Community Services Industry (Portable Long Service Leave) Bill 2019</w:t>
        </w:r>
      </w:hyperlink>
    </w:p>
    <w:p w14:paraId="3855CB8C" w14:textId="5A1E76FF" w:rsidR="00732E22" w:rsidRPr="00937A4A" w:rsidRDefault="00F6771D" w:rsidP="00A820A8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3531AA" w:rsidRPr="005909C7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732E22" w:rsidRPr="00937A4A" w:rsidSect="003531AA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25D55" w14:textId="77777777" w:rsidR="005909C7" w:rsidRDefault="005909C7" w:rsidP="00D6589B">
      <w:r>
        <w:separator/>
      </w:r>
    </w:p>
  </w:endnote>
  <w:endnote w:type="continuationSeparator" w:id="0">
    <w:p w14:paraId="07B9B9F1" w14:textId="77777777" w:rsidR="005909C7" w:rsidRDefault="005909C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CCF1D" w14:textId="77777777" w:rsidR="005909C7" w:rsidRDefault="005909C7" w:rsidP="00D6589B">
      <w:r>
        <w:separator/>
      </w:r>
    </w:p>
  </w:footnote>
  <w:footnote w:type="continuationSeparator" w:id="0">
    <w:p w14:paraId="7EF71E72" w14:textId="77777777" w:rsidR="005909C7" w:rsidRDefault="005909C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CE3C7" w14:textId="77777777" w:rsidR="005909C7" w:rsidRPr="00937A4A" w:rsidRDefault="005909C7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04B2203" w14:textId="77777777" w:rsidR="005909C7" w:rsidRPr="00937A4A" w:rsidRDefault="005909C7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D6482F7" w14:textId="426B03C3" w:rsidR="005909C7" w:rsidRPr="00937A4A" w:rsidRDefault="005909C7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2019</w:t>
    </w:r>
  </w:p>
  <w:p w14:paraId="04010837" w14:textId="7B16DEE0" w:rsidR="005909C7" w:rsidRDefault="005909C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Community Services Industry (Portable Long Service Leave) Bill 2019</w:t>
    </w:r>
  </w:p>
  <w:p w14:paraId="36A4C839" w14:textId="4E617CCC" w:rsidR="005909C7" w:rsidRDefault="005909C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Education and Minister for Industrial Relations</w:t>
    </w:r>
  </w:p>
  <w:p w14:paraId="6AA20CEB" w14:textId="77777777" w:rsidR="005909C7" w:rsidRDefault="005909C7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301C32"/>
    <w:multiLevelType w:val="hybridMultilevel"/>
    <w:tmpl w:val="AB6A9D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7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5F"/>
    <w:rsid w:val="00072E21"/>
    <w:rsid w:val="00080F8F"/>
    <w:rsid w:val="0010384C"/>
    <w:rsid w:val="00152095"/>
    <w:rsid w:val="00174117"/>
    <w:rsid w:val="001D4C20"/>
    <w:rsid w:val="003531AA"/>
    <w:rsid w:val="003A3BDD"/>
    <w:rsid w:val="0040265F"/>
    <w:rsid w:val="0043543B"/>
    <w:rsid w:val="00443E3E"/>
    <w:rsid w:val="004D0549"/>
    <w:rsid w:val="004F0B00"/>
    <w:rsid w:val="00501C66"/>
    <w:rsid w:val="00550873"/>
    <w:rsid w:val="005909C7"/>
    <w:rsid w:val="00657A07"/>
    <w:rsid w:val="007265D0"/>
    <w:rsid w:val="00732E22"/>
    <w:rsid w:val="00741C20"/>
    <w:rsid w:val="007F44F4"/>
    <w:rsid w:val="00904077"/>
    <w:rsid w:val="00937A4A"/>
    <w:rsid w:val="009E4CB8"/>
    <w:rsid w:val="00A72FCD"/>
    <w:rsid w:val="00A820A8"/>
    <w:rsid w:val="00B95A06"/>
    <w:rsid w:val="00C72D63"/>
    <w:rsid w:val="00C75E67"/>
    <w:rsid w:val="00CB1501"/>
    <w:rsid w:val="00CD7A50"/>
    <w:rsid w:val="00CF0D8A"/>
    <w:rsid w:val="00D6589B"/>
    <w:rsid w:val="00D84E0A"/>
    <w:rsid w:val="00D877C6"/>
    <w:rsid w:val="00D93D26"/>
    <w:rsid w:val="00DD37FF"/>
    <w:rsid w:val="00F24A8A"/>
    <w:rsid w:val="00F45B99"/>
    <w:rsid w:val="00F6771D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879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0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utaum\Department%20of%20the%20Premier%20and%20Cabinet\Word%20Templates%20-%20Document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E94D4-37CE-4BE4-9FBD-C33940CF7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10</TotalTime>
  <Pages>1</Pages>
  <Words>218</Words>
  <Characters>1204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1411</CharactersWithSpaces>
  <SharedDoc>false</SharedDoc>
  <HyperlinkBase>https://www.cabinet.qld.gov.au/documents/2019/Nov/CSLSLBill/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10</cp:revision>
  <dcterms:created xsi:type="dcterms:W3CDTF">2019-11-12T06:30:00Z</dcterms:created>
  <dcterms:modified xsi:type="dcterms:W3CDTF">2020-07-27T00:46:00Z</dcterms:modified>
  <cp:category>Legislation,Industrial_Relations,Community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Document Type">
    <vt:lpwstr>Cabinet Submission</vt:lpwstr>
  </property>
  <property fmtid="{D5CDD505-2E9C-101B-9397-08002B2CF9AE}" pid="4" name="_NewReviewCycle">
    <vt:lpwstr/>
  </property>
</Properties>
</file>